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048" w14:textId="77777777" w:rsidR="00EB7B0A" w:rsidRPr="00004720" w:rsidRDefault="00EB7B0A" w:rsidP="00A66855">
      <w:pPr>
        <w:pStyle w:val="af2"/>
        <w:spacing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14:paraId="657DBD11" w14:textId="53AD88A5" w:rsidR="00637EA4" w:rsidRDefault="00D10236" w:rsidP="00A66855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>Наглядовою радою ПрАТ «</w:t>
      </w:r>
      <w:r w:rsidR="00295253" w:rsidRPr="00295253">
        <w:rPr>
          <w:sz w:val="24"/>
          <w:szCs w:val="24"/>
        </w:rPr>
        <w:t>РіМал</w:t>
      </w:r>
      <w:r w:rsidRPr="00004720">
        <w:rPr>
          <w:sz w:val="24"/>
          <w:szCs w:val="24"/>
        </w:rPr>
        <w:t xml:space="preserve">» </w:t>
      </w:r>
    </w:p>
    <w:p w14:paraId="23CB16E2" w14:textId="68B09696" w:rsidR="0020764D" w:rsidRPr="00004720" w:rsidRDefault="00E265BF" w:rsidP="00A66855">
      <w:pPr>
        <w:pStyle w:val="af2"/>
        <w:spacing w:after="0"/>
        <w:ind w:left="4961" w:right="310"/>
        <w:rPr>
          <w:sz w:val="24"/>
          <w:szCs w:val="24"/>
        </w:rPr>
      </w:pPr>
      <w:r>
        <w:rPr>
          <w:sz w:val="24"/>
          <w:szCs w:val="24"/>
        </w:rPr>
        <w:t>п</w:t>
      </w:r>
      <w:r w:rsidR="00D10236" w:rsidRPr="0000472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№ 5</w:t>
      </w:r>
      <w:r w:rsidR="00D10236" w:rsidRPr="00004720">
        <w:rPr>
          <w:sz w:val="24"/>
          <w:szCs w:val="24"/>
        </w:rPr>
        <w:t xml:space="preserve"> від </w:t>
      </w:r>
      <w:r w:rsidR="00A66855">
        <w:rPr>
          <w:sz w:val="24"/>
          <w:szCs w:val="24"/>
        </w:rPr>
        <w:t>24</w:t>
      </w:r>
      <w:r w:rsidR="00637EA4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4</w:t>
      </w:r>
      <w:r w:rsidR="00D10236" w:rsidRPr="00004720">
        <w:rPr>
          <w:sz w:val="24"/>
          <w:szCs w:val="24"/>
        </w:rPr>
        <w:t>.202</w:t>
      </w:r>
      <w:r w:rsidR="00A66855">
        <w:rPr>
          <w:sz w:val="24"/>
          <w:szCs w:val="24"/>
        </w:rPr>
        <w:t>5</w:t>
      </w:r>
      <w:r w:rsidR="00D10236" w:rsidRPr="00004720">
        <w:rPr>
          <w:sz w:val="24"/>
          <w:szCs w:val="24"/>
        </w:rPr>
        <w:t xml:space="preserve"> року</w:t>
      </w:r>
    </w:p>
    <w:p w14:paraId="05C6C6C6" w14:textId="77777777" w:rsidR="00D320D7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</w:p>
    <w:p w14:paraId="20AFFCC6" w14:textId="02E4275D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БЮЛЕТЕНЬ </w:t>
      </w:r>
    </w:p>
    <w:p w14:paraId="1A80FDC4" w14:textId="3E22B6F6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Для </w:t>
      </w:r>
      <w:r>
        <w:rPr>
          <w:b/>
          <w:color w:val="000000"/>
          <w:sz w:val="22"/>
          <w:szCs w:val="22"/>
          <w:lang w:eastAsia="uk-UA"/>
        </w:rPr>
        <w:t xml:space="preserve">кумулятивного </w:t>
      </w:r>
      <w:r w:rsidRPr="007C39F8">
        <w:rPr>
          <w:b/>
          <w:color w:val="000000"/>
          <w:sz w:val="22"/>
          <w:szCs w:val="22"/>
          <w:lang w:eastAsia="uk-UA"/>
        </w:rPr>
        <w:t>голосування на дистанційних річних Загальних зборах акціонерів</w:t>
      </w:r>
    </w:p>
    <w:p w14:paraId="619406C4" w14:textId="54CF3361" w:rsidR="00D320D7" w:rsidRPr="007C39F8" w:rsidRDefault="00D320D7" w:rsidP="00D320D7">
      <w:pPr>
        <w:jc w:val="center"/>
        <w:rPr>
          <w:b/>
          <w:sz w:val="22"/>
          <w:szCs w:val="22"/>
        </w:rPr>
      </w:pPr>
      <w:r w:rsidRPr="007C39F8">
        <w:rPr>
          <w:b/>
          <w:color w:val="000000"/>
          <w:sz w:val="22"/>
          <w:szCs w:val="22"/>
        </w:rPr>
        <w:t xml:space="preserve">Приватного акціонерного товариства </w:t>
      </w:r>
      <w:r w:rsidRPr="007C39F8">
        <w:rPr>
          <w:b/>
          <w:sz w:val="22"/>
          <w:szCs w:val="22"/>
        </w:rPr>
        <w:t>«</w:t>
      </w:r>
      <w:r w:rsidR="00295253" w:rsidRPr="00295253">
        <w:rPr>
          <w:b/>
          <w:sz w:val="22"/>
          <w:szCs w:val="22"/>
          <w:lang w:eastAsia="ar-SA"/>
        </w:rPr>
        <w:t>РіМал</w:t>
      </w:r>
      <w:r w:rsidRPr="007C39F8">
        <w:rPr>
          <w:b/>
          <w:sz w:val="22"/>
          <w:szCs w:val="22"/>
        </w:rPr>
        <w:t>»</w:t>
      </w:r>
    </w:p>
    <w:p w14:paraId="06D480BF" w14:textId="4C16E315" w:rsidR="00D320D7" w:rsidRPr="007C39F8" w:rsidRDefault="00D320D7" w:rsidP="00D320D7">
      <w:pPr>
        <w:jc w:val="center"/>
        <w:rPr>
          <w:rFonts w:eastAsia="Calibri"/>
          <w:i/>
          <w:iCs/>
          <w:sz w:val="22"/>
          <w:szCs w:val="22"/>
        </w:rPr>
      </w:pPr>
      <w:r w:rsidRPr="007C39F8">
        <w:rPr>
          <w:b/>
          <w:sz w:val="22"/>
          <w:szCs w:val="22"/>
        </w:rPr>
        <w:t xml:space="preserve">(ідентифікаційний код юридичної особи </w:t>
      </w:r>
      <w:r w:rsidR="00295253" w:rsidRPr="00295253">
        <w:rPr>
          <w:b/>
          <w:sz w:val="22"/>
          <w:szCs w:val="22"/>
        </w:rPr>
        <w:t>00451398</w:t>
      </w:r>
      <w:r w:rsidRPr="007C39F8">
        <w:rPr>
          <w:b/>
          <w:bCs/>
          <w:sz w:val="22"/>
          <w:szCs w:val="22"/>
          <w:shd w:val="clear" w:color="auto" w:fill="FFFFFF"/>
        </w:rPr>
        <w:t>)</w:t>
      </w:r>
    </w:p>
    <w:p w14:paraId="215BD650" w14:textId="4A560F80" w:rsidR="00D320D7" w:rsidRPr="007C39F8" w:rsidRDefault="00D320D7" w:rsidP="00D320D7">
      <w:pPr>
        <w:jc w:val="center"/>
        <w:rPr>
          <w:b/>
          <w:color w:val="000000"/>
          <w:sz w:val="22"/>
          <w:szCs w:val="22"/>
        </w:rPr>
      </w:pPr>
      <w:r w:rsidRPr="007C39F8">
        <w:rPr>
          <w:b/>
          <w:sz w:val="22"/>
          <w:szCs w:val="22"/>
        </w:rPr>
        <w:t>(надалі за текстом – «Товариство» або ПрАТ «</w:t>
      </w:r>
      <w:r w:rsidR="00295253" w:rsidRPr="00295253">
        <w:rPr>
          <w:b/>
          <w:sz w:val="22"/>
          <w:szCs w:val="22"/>
        </w:rPr>
        <w:t>РіМал</w:t>
      </w:r>
      <w:r w:rsidRPr="007C39F8">
        <w:rPr>
          <w:b/>
          <w:sz w:val="22"/>
          <w:szCs w:val="22"/>
        </w:rPr>
        <w:t>»)</w:t>
      </w:r>
      <w:r w:rsidRPr="007C39F8">
        <w:rPr>
          <w:b/>
          <w:color w:val="000000"/>
          <w:sz w:val="22"/>
          <w:szCs w:val="22"/>
        </w:rPr>
        <w:t xml:space="preserve"> </w:t>
      </w:r>
    </w:p>
    <w:p w14:paraId="5B397402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46244C5D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79926B3E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>Дата проведення дистанційних</w:t>
      </w:r>
      <w:r>
        <w:rPr>
          <w:b/>
          <w:sz w:val="22"/>
          <w:szCs w:val="22"/>
        </w:rPr>
        <w:t xml:space="preserve"> річних</w:t>
      </w:r>
      <w:r w:rsidRPr="007C39F8">
        <w:rPr>
          <w:b/>
          <w:sz w:val="22"/>
          <w:szCs w:val="22"/>
        </w:rPr>
        <w:t xml:space="preserve"> </w:t>
      </w:r>
    </w:p>
    <w:p w14:paraId="026FA2D8" w14:textId="77777777" w:rsidR="00A66855" w:rsidRPr="009F7801" w:rsidRDefault="00D320D7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</w:rPr>
      </w:pPr>
      <w:r w:rsidRPr="007C39F8">
        <w:rPr>
          <w:b/>
          <w:sz w:val="22"/>
          <w:szCs w:val="22"/>
        </w:rPr>
        <w:t xml:space="preserve">Загальних зборів акціонерів Товариства                                                        </w:t>
      </w:r>
      <w:r w:rsidR="00A66855">
        <w:rPr>
          <w:b/>
        </w:rPr>
        <w:t>30</w:t>
      </w:r>
      <w:r w:rsidR="00A66855" w:rsidRPr="009F7801">
        <w:rPr>
          <w:b/>
        </w:rPr>
        <w:t>.</w:t>
      </w:r>
      <w:r w:rsidR="00A66855">
        <w:rPr>
          <w:b/>
        </w:rPr>
        <w:t>04</w:t>
      </w:r>
      <w:r w:rsidR="00A66855" w:rsidRPr="009F7801">
        <w:rPr>
          <w:b/>
        </w:rPr>
        <w:t>.202</w:t>
      </w:r>
      <w:r w:rsidR="00A66855">
        <w:rPr>
          <w:b/>
        </w:rPr>
        <w:t>5</w:t>
      </w:r>
    </w:p>
    <w:p w14:paraId="0FC6E474" w14:textId="77777777" w:rsidR="00A66855" w:rsidRPr="009F7801" w:rsidRDefault="00A66855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</w:rPr>
      </w:pPr>
    </w:p>
    <w:p w14:paraId="5C370185" w14:textId="56B49B63" w:rsidR="00A66855" w:rsidRPr="009F7801" w:rsidRDefault="00A66855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</w:rPr>
      </w:pPr>
      <w:r w:rsidRPr="009F7801">
        <w:rPr>
          <w:b/>
        </w:rPr>
        <w:t xml:space="preserve">Дата і час початку голосування:                                                     11:00    </w:t>
      </w:r>
      <w:r>
        <w:rPr>
          <w:b/>
        </w:rPr>
        <w:t>18</w:t>
      </w:r>
      <w:r w:rsidRPr="009F7801">
        <w:rPr>
          <w:b/>
        </w:rPr>
        <w:t>.</w:t>
      </w:r>
      <w:r>
        <w:rPr>
          <w:b/>
        </w:rPr>
        <w:t>04</w:t>
      </w:r>
      <w:r w:rsidRPr="009F7801">
        <w:rPr>
          <w:b/>
        </w:rPr>
        <w:t>.202</w:t>
      </w:r>
      <w:r>
        <w:rPr>
          <w:b/>
        </w:rPr>
        <w:t>5</w:t>
      </w:r>
    </w:p>
    <w:p w14:paraId="454231D1" w14:textId="77777777" w:rsidR="00A66855" w:rsidRPr="009F7801" w:rsidRDefault="00A66855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</w:rPr>
      </w:pPr>
    </w:p>
    <w:p w14:paraId="177E0B5A" w14:textId="3B579200" w:rsidR="00A66855" w:rsidRDefault="00A66855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</w:rPr>
      </w:pPr>
      <w:r w:rsidRPr="009F7801">
        <w:rPr>
          <w:b/>
        </w:rPr>
        <w:t xml:space="preserve">Дата і час завершення голосування:                                             </w:t>
      </w:r>
      <w:r>
        <w:rPr>
          <w:b/>
        </w:rPr>
        <w:t xml:space="preserve"> </w:t>
      </w:r>
      <w:r w:rsidRPr="009F7801">
        <w:rPr>
          <w:b/>
        </w:rPr>
        <w:t xml:space="preserve">18:00     </w:t>
      </w:r>
      <w:r>
        <w:rPr>
          <w:b/>
        </w:rPr>
        <w:t>30</w:t>
      </w:r>
      <w:r w:rsidRPr="009F7801">
        <w:rPr>
          <w:b/>
        </w:rPr>
        <w:t>.</w:t>
      </w:r>
      <w:r>
        <w:rPr>
          <w:b/>
        </w:rPr>
        <w:t>04</w:t>
      </w:r>
      <w:r w:rsidRPr="009F7801">
        <w:rPr>
          <w:b/>
        </w:rPr>
        <w:t>.202</w:t>
      </w:r>
      <w:r>
        <w:rPr>
          <w:b/>
        </w:rPr>
        <w:t>5</w:t>
      </w:r>
    </w:p>
    <w:p w14:paraId="5A40B080" w14:textId="598628CD" w:rsidR="00D320D7" w:rsidRPr="007C39F8" w:rsidRDefault="00D320D7" w:rsidP="00A6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p w14:paraId="7EC005F9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D320D7" w:rsidRPr="007C39F8" w14:paraId="3CD968C9" w14:textId="77777777" w:rsidTr="001F6FDC">
        <w:tc>
          <w:tcPr>
            <w:tcW w:w="4928" w:type="dxa"/>
            <w:shd w:val="clear" w:color="auto" w:fill="auto"/>
          </w:tcPr>
          <w:p w14:paraId="27B21BBE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заповнення бюлетеня акціонером (представником акціонера):     </w:t>
            </w:r>
          </w:p>
          <w:p w14:paraId="76DF0C48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65E71233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                                  </w:t>
            </w:r>
          </w:p>
          <w:p w14:paraId="6CB22C08" w14:textId="77777777" w:rsidR="00D320D7" w:rsidRPr="007C39F8" w:rsidRDefault="00D320D7" w:rsidP="001F6FDC">
            <w:pPr>
              <w:ind w:firstLine="1728"/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_______________</w:t>
            </w:r>
          </w:p>
          <w:p w14:paraId="0A501244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</w:p>
        </w:tc>
      </w:tr>
      <w:tr w:rsidR="00D320D7" w:rsidRPr="007C39F8" w14:paraId="11F06FD3" w14:textId="77777777" w:rsidTr="001F6FDC">
        <w:tc>
          <w:tcPr>
            <w:tcW w:w="4928" w:type="dxa"/>
            <w:shd w:val="clear" w:color="auto" w:fill="auto"/>
          </w:tcPr>
          <w:p w14:paraId="7B95B5B1" w14:textId="77777777" w:rsidR="00D320D7" w:rsidRPr="007C39F8" w:rsidRDefault="00D320D7" w:rsidP="001F6FD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9683CDD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bCs/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6EF3C3F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8B2118F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>_____________ (_____________________)</w:t>
            </w:r>
          </w:p>
          <w:p w14:paraId="0258563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 xml:space="preserve">                                     (прописом)</w:t>
            </w:r>
          </w:p>
        </w:tc>
      </w:tr>
    </w:tbl>
    <w:p w14:paraId="4513600E" w14:textId="43DAD033" w:rsidR="00EE044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D320D7" w:rsidRPr="00355124" w14:paraId="47E7ABB6" w14:textId="77777777" w:rsidTr="001F6FD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5483307A" w14:textId="77777777" w:rsidR="00D320D7" w:rsidRPr="00355124" w:rsidRDefault="00D320D7" w:rsidP="001F6FD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D320D7" w:rsidRPr="00355124" w14:paraId="06100214" w14:textId="77777777" w:rsidTr="001F6FDC">
        <w:trPr>
          <w:trHeight w:val="830"/>
        </w:trPr>
        <w:tc>
          <w:tcPr>
            <w:tcW w:w="4928" w:type="dxa"/>
            <w:vAlign w:val="center"/>
          </w:tcPr>
          <w:p w14:paraId="1DB33478" w14:textId="77777777" w:rsidR="00D320D7" w:rsidRPr="005A7BA4" w:rsidRDefault="00D320D7" w:rsidP="001F6FDC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EF0A0C7" w14:textId="77777777" w:rsidR="00D320D7" w:rsidRPr="00EA6080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cyan"/>
              </w:rPr>
            </w:pPr>
          </w:p>
          <w:p w14:paraId="7054F38B" w14:textId="27226538" w:rsidR="00D320D7" w:rsidRPr="00EA6080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cyan"/>
              </w:rPr>
            </w:pPr>
          </w:p>
        </w:tc>
      </w:tr>
      <w:tr w:rsidR="00D320D7" w:rsidRPr="00355124" w14:paraId="634A8315" w14:textId="77777777" w:rsidTr="001F6FDC">
        <w:trPr>
          <w:trHeight w:val="580"/>
        </w:trPr>
        <w:tc>
          <w:tcPr>
            <w:tcW w:w="4928" w:type="dxa"/>
            <w:vAlign w:val="center"/>
          </w:tcPr>
          <w:p w14:paraId="2F2C6001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546BDCAE" w14:textId="77777777" w:rsidR="00D320D7" w:rsidRPr="007C39F8" w:rsidRDefault="00D320D7" w:rsidP="001F6FDC">
            <w:pPr>
              <w:rPr>
                <w:sz w:val="22"/>
                <w:szCs w:val="22"/>
              </w:rPr>
            </w:pPr>
          </w:p>
          <w:p w14:paraId="48FDE2A4" w14:textId="77777777" w:rsidR="00D320D7" w:rsidRPr="00355124" w:rsidRDefault="00D320D7" w:rsidP="001F6FDC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4EEC88D7" w14:textId="54641388" w:rsidR="009B410B" w:rsidRPr="00EA6080" w:rsidRDefault="009B410B" w:rsidP="001F6FDC">
            <w:pPr>
              <w:contextualSpacing/>
              <w:jc w:val="both"/>
              <w:rPr>
                <w:bCs/>
                <w:sz w:val="20"/>
                <w:szCs w:val="20"/>
                <w:highlight w:val="cyan"/>
              </w:rPr>
            </w:pPr>
          </w:p>
        </w:tc>
      </w:tr>
      <w:tr w:rsidR="00D320D7" w:rsidRPr="00355124" w14:paraId="062D28F5" w14:textId="77777777" w:rsidTr="001F6FDC">
        <w:trPr>
          <w:trHeight w:val="1900"/>
        </w:trPr>
        <w:tc>
          <w:tcPr>
            <w:tcW w:w="4928" w:type="dxa"/>
            <w:vAlign w:val="center"/>
          </w:tcPr>
          <w:p w14:paraId="3C93BACF" w14:textId="77777777" w:rsidR="00D320D7" w:rsidRPr="007C39F8" w:rsidRDefault="00D320D7" w:rsidP="001F6FDC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0A726C8C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3718DE49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501474A1" w14:textId="77777777" w:rsidR="00D320D7" w:rsidRPr="007C39F8" w:rsidRDefault="00D320D7" w:rsidP="001F6FDC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3BCB23B9" w14:textId="77777777" w:rsidR="00D320D7" w:rsidRPr="00355124" w:rsidRDefault="00D320D7" w:rsidP="001F6FDC">
            <w:pPr>
              <w:contextualSpacing/>
              <w:jc w:val="both"/>
              <w:rPr>
                <w:sz w:val="20"/>
              </w:rPr>
            </w:pPr>
          </w:p>
          <w:p w14:paraId="7B2644DF" w14:textId="77777777" w:rsidR="00D320D7" w:rsidRPr="00355124" w:rsidRDefault="00D320D7" w:rsidP="001F6FD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C721962" w14:textId="763F9DEB" w:rsidR="00D320D7" w:rsidRDefault="00D320D7">
      <w:pPr>
        <w:rPr>
          <w:sz w:val="16"/>
          <w:szCs w:val="16"/>
        </w:rPr>
      </w:pPr>
    </w:p>
    <w:p w14:paraId="7A22EFDE" w14:textId="77777777"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14:paraId="56DB7BA3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959032C" w14:textId="77777777"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lastRenderedPageBreak/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14:paraId="3D22EF16" w14:textId="77777777" w:rsidR="00EE0440" w:rsidRPr="00004720" w:rsidRDefault="00EE0440">
      <w:pPr>
        <w:rPr>
          <w:sz w:val="6"/>
        </w:rPr>
      </w:pPr>
    </w:p>
    <w:p w14:paraId="003AF4CA" w14:textId="77777777" w:rsidR="00582982" w:rsidRPr="00004720" w:rsidRDefault="00582982">
      <w:pPr>
        <w:rPr>
          <w:sz w:val="16"/>
          <w:szCs w:val="16"/>
        </w:rPr>
      </w:pPr>
    </w:p>
    <w:p w14:paraId="70CD9C08" w14:textId="77777777"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14:paraId="23F480B5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1AE7D705" w14:textId="388E4C02" w:rsidR="00EE0440" w:rsidRPr="00004720" w:rsidRDefault="00EE0440" w:rsidP="00637EA4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A66855">
              <w:rPr>
                <w:bCs/>
                <w:iCs/>
                <w:sz w:val="20"/>
                <w:szCs w:val="20"/>
              </w:rPr>
              <w:t>9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B30A346" w14:textId="47F3735D" w:rsidR="00EE0440" w:rsidRPr="00D320D7" w:rsidRDefault="00A66855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6685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Про обрання наглядової ради.</w:t>
            </w:r>
          </w:p>
        </w:tc>
      </w:tr>
      <w:tr w:rsidR="00004720" w:rsidRPr="00004720" w14:paraId="4304363F" w14:textId="77777777" w:rsidTr="005274B4">
        <w:trPr>
          <w:trHeight w:val="717"/>
        </w:trPr>
        <w:tc>
          <w:tcPr>
            <w:tcW w:w="3119" w:type="dxa"/>
          </w:tcPr>
          <w:p w14:paraId="75FA7625" w14:textId="42EA2CB8"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</w:t>
            </w:r>
            <w:r w:rsidR="00D138FD">
              <w:rPr>
                <w:bCs/>
                <w:iCs/>
                <w:sz w:val="20"/>
                <w:szCs w:val="20"/>
                <w:lang w:val="ru-RU"/>
              </w:rPr>
              <w:t>а</w:t>
            </w:r>
            <w:r w:rsidRPr="00004720">
              <w:rPr>
                <w:bCs/>
                <w:iCs/>
                <w:sz w:val="20"/>
                <w:szCs w:val="20"/>
                <w:lang w:val="ru-RU"/>
              </w:rPr>
              <w:t xml:space="preserve"> к</w:t>
            </w:r>
            <w:r w:rsidRPr="00004720">
              <w:rPr>
                <w:bCs/>
                <w:iCs/>
                <w:sz w:val="20"/>
                <w:szCs w:val="20"/>
              </w:rPr>
              <w:t>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14:paraId="249353D7" w14:textId="77777777"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14:paraId="13A1F23F" w14:textId="77777777"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14:paraId="427A2107" w14:textId="77777777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46D708D1" w14:textId="6DDAFC06" w:rsidR="003A2AF2" w:rsidRPr="00004720" w:rsidRDefault="003A2AF2" w:rsidP="00637EA4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 xml:space="preserve">Кількість кумулятивних голосів, що належать акціонеру,  для кумулятивного по питанню № </w:t>
            </w:r>
            <w:r w:rsidR="00A66855">
              <w:rPr>
                <w:b/>
                <w:bCs/>
                <w:sz w:val="20"/>
                <w:szCs w:val="20"/>
              </w:rPr>
              <w:t>9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14:paraId="5FE420C2" w14:textId="77777777" w:rsidTr="00270F3C">
        <w:trPr>
          <w:trHeight w:val="115"/>
        </w:trPr>
        <w:tc>
          <w:tcPr>
            <w:tcW w:w="312" w:type="dxa"/>
          </w:tcPr>
          <w:p w14:paraId="6251E0FC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14:paraId="7A30FC69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44503251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3A7361A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50D353C5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6417B9D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9302814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377E4C47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0340FE70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6F6DBC77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41462F45" w14:textId="77777777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4DC9A93D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4C6E5F2D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7E3D39E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3C902F73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02793043" w14:textId="77777777"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14:paraId="3EDE51A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0DE247C8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3CE8825F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71EE3C2A" w14:textId="77777777" w:rsidR="003A2AF2" w:rsidRPr="00004720" w:rsidRDefault="003A2AF2">
      <w:pPr>
        <w:rPr>
          <w:sz w:val="20"/>
          <w:szCs w:val="20"/>
        </w:rPr>
      </w:pPr>
    </w:p>
    <w:p w14:paraId="5B871DAE" w14:textId="77777777"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14:paraId="698A70F4" w14:textId="77777777"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14:paraId="7F1C2B2F" w14:textId="77777777" w:rsidR="005274B4" w:rsidRPr="00004720" w:rsidRDefault="005274B4" w:rsidP="005274B4">
      <w:pPr>
        <w:rPr>
          <w:sz w:val="16"/>
          <w:szCs w:val="16"/>
        </w:rPr>
      </w:pPr>
    </w:p>
    <w:p w14:paraId="76B1B583" w14:textId="77777777" w:rsidR="005274B4" w:rsidRPr="00004720" w:rsidRDefault="005274B4" w:rsidP="005274B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04720" w:rsidRPr="00004720" w14:paraId="3D47952A" w14:textId="77777777" w:rsidTr="00153CC7">
        <w:trPr>
          <w:trHeight w:val="574"/>
        </w:trPr>
        <w:tc>
          <w:tcPr>
            <w:tcW w:w="9923" w:type="dxa"/>
            <w:vAlign w:val="center"/>
          </w:tcPr>
          <w:p w14:paraId="1A8D6425" w14:textId="77777777"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 кандидатів, які обираються до складу Наглядової ради Товариства:</w:t>
            </w:r>
          </w:p>
        </w:tc>
      </w:tr>
      <w:tr w:rsidR="00004720" w:rsidRPr="00004720" w14:paraId="36E56AC7" w14:textId="77777777" w:rsidTr="00153CC7">
        <w:trPr>
          <w:trHeight w:val="959"/>
        </w:trPr>
        <w:tc>
          <w:tcPr>
            <w:tcW w:w="9923" w:type="dxa"/>
            <w:vAlign w:val="center"/>
          </w:tcPr>
          <w:p w14:paraId="7E324F29" w14:textId="60163938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1.1. </w:t>
            </w:r>
            <w:r w:rsidR="009B410B" w:rsidRPr="00E265BF">
              <w:rPr>
                <w:b/>
                <w:bCs/>
                <w:sz w:val="20"/>
                <w:szCs w:val="20"/>
              </w:rPr>
              <w:t>Геворкян Гамлет Юзікович</w:t>
            </w:r>
          </w:p>
          <w:p w14:paraId="6B13CF1A" w14:textId="719E7D5A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1.2. Рік народження – </w:t>
            </w:r>
            <w:r w:rsidR="009B410B" w:rsidRPr="00E265BF">
              <w:rPr>
                <w:sz w:val="20"/>
                <w:szCs w:val="20"/>
              </w:rPr>
              <w:t>1962</w:t>
            </w:r>
            <w:r w:rsidR="00E265BF">
              <w:rPr>
                <w:sz w:val="20"/>
                <w:szCs w:val="20"/>
              </w:rPr>
              <w:t>.</w:t>
            </w:r>
          </w:p>
          <w:p w14:paraId="4A83D3B3" w14:textId="5FB16828" w:rsidR="00E265BF" w:rsidRPr="00E265BF" w:rsidRDefault="00D94477" w:rsidP="00E265BF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r w:rsidR="00E265BF" w:rsidRPr="00E265BF">
              <w:rPr>
                <w:sz w:val="20"/>
                <w:szCs w:val="20"/>
              </w:rPr>
              <w:t>Геворкяном Гамлетом Юзіковичем</w:t>
            </w:r>
            <w:r w:rsidRPr="00E265BF">
              <w:rPr>
                <w:sz w:val="20"/>
                <w:szCs w:val="20"/>
              </w:rPr>
              <w:t xml:space="preserve">, реєстраційний  номер </w:t>
            </w:r>
            <w:r w:rsidR="00E265BF" w:rsidRPr="00E265BF">
              <w:rPr>
                <w:sz w:val="20"/>
                <w:szCs w:val="20"/>
              </w:rPr>
              <w:t>2279325558</w:t>
            </w:r>
            <w:r w:rsidRPr="00E265BF">
              <w:rPr>
                <w:sz w:val="20"/>
                <w:szCs w:val="20"/>
              </w:rPr>
              <w:t xml:space="preserve">, </w:t>
            </w:r>
            <w:r w:rsidR="00E265BF" w:rsidRPr="00E265BF">
              <w:rPr>
                <w:sz w:val="20"/>
                <w:szCs w:val="20"/>
              </w:rPr>
              <w:t>якому належать 880 штук простих іменних акцій Товариства, що становить 46,</w:t>
            </w:r>
            <w:r w:rsidR="00E265BF">
              <w:rPr>
                <w:sz w:val="20"/>
                <w:szCs w:val="20"/>
              </w:rPr>
              <w:t>1</w:t>
            </w:r>
            <w:r w:rsidR="00E265BF" w:rsidRPr="00E265BF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14:paraId="159BEA92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1.4. Акціями Товар</w:t>
            </w:r>
            <w:r w:rsidR="00EB3226" w:rsidRPr="00E265BF">
              <w:rPr>
                <w:sz w:val="20"/>
                <w:szCs w:val="20"/>
              </w:rPr>
              <w:t xml:space="preserve">иства </w:t>
            </w:r>
            <w:r w:rsidRPr="00E265BF">
              <w:rPr>
                <w:sz w:val="20"/>
                <w:szCs w:val="20"/>
              </w:rPr>
              <w:t>володіє.</w:t>
            </w:r>
          </w:p>
          <w:p w14:paraId="1982AD98" w14:textId="417F9B95" w:rsidR="00D94477" w:rsidRPr="00E265BF" w:rsidRDefault="00D94477" w:rsidP="00D9447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вища, Харківський інститут сільського господарства,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785403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інженер-механік,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1991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4E794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54A6FCB" w14:textId="6A37D861" w:rsidR="00EB3226" w:rsidRPr="00E265BF" w:rsidRDefault="00D94477" w:rsidP="00D94477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1.6. </w:t>
            </w:r>
            <w:r w:rsidR="00EB3226" w:rsidRPr="00E265BF">
              <w:rPr>
                <w:sz w:val="20"/>
                <w:szCs w:val="20"/>
              </w:rPr>
              <w:t xml:space="preserve">Місце роботи – ПрАТ </w:t>
            </w:r>
            <w:r w:rsidR="00E265BF" w:rsidRPr="00E265BF">
              <w:rPr>
                <w:sz w:val="20"/>
                <w:szCs w:val="20"/>
              </w:rPr>
              <w:t>«РіМал»</w:t>
            </w:r>
            <w:r w:rsidR="00EB3226" w:rsidRPr="00E265BF">
              <w:rPr>
                <w:sz w:val="20"/>
                <w:szCs w:val="20"/>
              </w:rPr>
              <w:t>- Голова Наглядової ради.</w:t>
            </w:r>
          </w:p>
          <w:p w14:paraId="53AF94D6" w14:textId="77777777" w:rsidR="00EB3226" w:rsidRPr="00E265BF" w:rsidRDefault="00D94477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1.7. </w:t>
            </w:r>
            <w:r w:rsidR="00EB3226" w:rsidRPr="00E265BF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14:paraId="11EDCAA2" w14:textId="4073D15C" w:rsidR="00EB3226" w:rsidRPr="00E265BF" w:rsidRDefault="00EB3226" w:rsidP="00EB3226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>- ПрАТ</w:t>
            </w:r>
            <w:r w:rsidR="00E265BF" w:rsidRPr="00E265BF">
              <w:rPr>
                <w:sz w:val="20"/>
                <w:szCs w:val="20"/>
              </w:rPr>
              <w:t xml:space="preserve"> «РіМал»</w:t>
            </w:r>
            <w:r w:rsidRPr="00E265BF">
              <w:rPr>
                <w:sz w:val="20"/>
                <w:szCs w:val="20"/>
              </w:rPr>
              <w:t xml:space="preserve"> - Голова Наглядової ради.</w:t>
            </w:r>
          </w:p>
          <w:p w14:paraId="6A836A1D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14:paraId="4E8ABC64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14:paraId="3B6A2AB6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1.10. Не є афілійованою особою Товариства.</w:t>
            </w:r>
          </w:p>
          <w:p w14:paraId="72F54E8C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7D3472C" w14:textId="45BBDDBB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1.12. </w:t>
            </w:r>
            <w:r w:rsidR="00517D2C" w:rsidRPr="00E265BF">
              <w:rPr>
                <w:sz w:val="20"/>
                <w:szCs w:val="20"/>
              </w:rPr>
              <w:t>Кандидат у члени Наглядової ради</w:t>
            </w:r>
            <w:r w:rsidR="00004720" w:rsidRPr="00E265BF">
              <w:rPr>
                <w:sz w:val="20"/>
                <w:szCs w:val="20"/>
              </w:rPr>
              <w:t xml:space="preserve"> є</w:t>
            </w:r>
            <w:r w:rsidR="00517D2C" w:rsidRPr="00E265BF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E27524" w:rsidRPr="00E265BF">
              <w:rPr>
                <w:sz w:val="20"/>
                <w:szCs w:val="20"/>
              </w:rPr>
              <w:t xml:space="preserve">880 </w:t>
            </w:r>
            <w:r w:rsidR="00252B33" w:rsidRPr="00E265BF">
              <w:rPr>
                <w:sz w:val="20"/>
                <w:szCs w:val="20"/>
              </w:rPr>
              <w:t xml:space="preserve">простих </w:t>
            </w:r>
            <w:r w:rsidR="00517D2C" w:rsidRPr="00E265BF">
              <w:rPr>
                <w:sz w:val="20"/>
                <w:szCs w:val="20"/>
              </w:rPr>
              <w:t>іменних акцій Товариства.</w:t>
            </w:r>
          </w:p>
          <w:p w14:paraId="0F5E35A2" w14:textId="77777777" w:rsidR="00D94477" w:rsidRPr="00E265BF" w:rsidRDefault="00D94477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 xml:space="preserve">1.13. </w:t>
            </w:r>
            <w:r w:rsidR="00517D2C" w:rsidRPr="00E265BF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E265BF">
              <w:rPr>
                <w:sz w:val="20"/>
                <w:szCs w:val="20"/>
                <w:shd w:val="clear" w:color="auto" w:fill="FFFFFF"/>
              </w:rPr>
              <w:t>наявна</w:t>
            </w:r>
            <w:r w:rsidRPr="00E265BF">
              <w:rPr>
                <w:sz w:val="20"/>
                <w:szCs w:val="20"/>
              </w:rPr>
              <w:t>.</w:t>
            </w:r>
          </w:p>
          <w:p w14:paraId="2C3C48BE" w14:textId="77777777"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FBF600A" w14:textId="3BE9E88B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</w:t>
            </w:r>
            <w:r w:rsidRPr="00E265BF">
              <w:rPr>
                <w:sz w:val="20"/>
                <w:szCs w:val="20"/>
              </w:rPr>
              <w:t xml:space="preserve">. </w:t>
            </w:r>
            <w:r w:rsidR="00C90FCE">
              <w:rPr>
                <w:b/>
                <w:bCs/>
                <w:sz w:val="20"/>
                <w:szCs w:val="20"/>
              </w:rPr>
              <w:t>Ільїна Леся Олексіївна</w:t>
            </w:r>
          </w:p>
          <w:p w14:paraId="0BD43042" w14:textId="2E1C3E85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.2. Рік народження </w:t>
            </w:r>
            <w:r w:rsidR="00C90FCE">
              <w:rPr>
                <w:sz w:val="20"/>
                <w:szCs w:val="20"/>
              </w:rPr>
              <w:t>– 1980</w:t>
            </w:r>
            <w:r w:rsidRPr="00E265BF">
              <w:rPr>
                <w:sz w:val="20"/>
                <w:szCs w:val="20"/>
              </w:rPr>
              <w:t>.</w:t>
            </w:r>
          </w:p>
          <w:p w14:paraId="10562154" w14:textId="636A6495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2.3. </w:t>
            </w:r>
            <w:r w:rsidR="00EB3226" w:rsidRPr="00E265BF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r w:rsidR="00C90FCE">
              <w:rPr>
                <w:sz w:val="20"/>
                <w:szCs w:val="20"/>
              </w:rPr>
              <w:t>Гевор</w:t>
            </w:r>
            <w:r w:rsidR="009C7205">
              <w:rPr>
                <w:sz w:val="20"/>
                <w:szCs w:val="20"/>
              </w:rPr>
              <w:t>кяном Гамлетом Юзіковичем</w:t>
            </w:r>
            <w:r w:rsidR="00EB3226" w:rsidRPr="00004720">
              <w:rPr>
                <w:sz w:val="20"/>
                <w:szCs w:val="20"/>
              </w:rPr>
              <w:t xml:space="preserve">, реєстраційний  номер </w:t>
            </w:r>
            <w:r w:rsidR="009C7205" w:rsidRPr="00E265BF">
              <w:rPr>
                <w:sz w:val="20"/>
                <w:szCs w:val="20"/>
              </w:rPr>
              <w:t>2279325558</w:t>
            </w:r>
            <w:r w:rsidR="00EB3226" w:rsidRPr="00004720">
              <w:rPr>
                <w:sz w:val="20"/>
                <w:szCs w:val="20"/>
              </w:rPr>
              <w:t xml:space="preserve">, </w:t>
            </w:r>
            <w:r w:rsidR="009C7205" w:rsidRPr="009C7205">
              <w:rPr>
                <w:sz w:val="20"/>
                <w:szCs w:val="20"/>
              </w:rPr>
              <w:t xml:space="preserve">якому належать 880 штук простих іменних акцій Товариства, що становить 46,1 % від статутного капіталу Товариства </w:t>
            </w:r>
            <w:r w:rsidRPr="007939B8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.4. </w:t>
            </w:r>
            <w:r w:rsidR="00252B33" w:rsidRPr="00E265BF">
              <w:rPr>
                <w:sz w:val="20"/>
                <w:szCs w:val="20"/>
              </w:rPr>
              <w:t>Акціями Товариства</w:t>
            </w:r>
            <w:r w:rsidR="00E265BF" w:rsidRPr="00E265BF">
              <w:rPr>
                <w:sz w:val="20"/>
                <w:szCs w:val="20"/>
              </w:rPr>
              <w:t xml:space="preserve"> не</w:t>
            </w:r>
            <w:r w:rsidR="00252B33" w:rsidRPr="00E265BF">
              <w:rPr>
                <w:sz w:val="20"/>
                <w:szCs w:val="20"/>
              </w:rPr>
              <w:t xml:space="preserve"> </w:t>
            </w:r>
            <w:r w:rsidR="002862DD" w:rsidRPr="00E265BF">
              <w:rPr>
                <w:sz w:val="20"/>
                <w:szCs w:val="20"/>
              </w:rPr>
              <w:t>володіє.</w:t>
            </w:r>
          </w:p>
          <w:p w14:paraId="53495A06" w14:textId="21FFA59B" w:rsidR="00BA0DFD" w:rsidRPr="00004720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Освіта </w:t>
            </w:r>
            <w:r w:rsidR="00517D2C"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вища, </w:t>
            </w:r>
            <w:r w:rsidR="00C90FC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Львівський Національний Аграрний Університет</w:t>
            </w:r>
            <w:r w:rsidR="00252B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кв</w:t>
            </w:r>
            <w:r w:rsidR="00C90FC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аліфікація бухгалтерський облік і аудит</w:t>
            </w:r>
            <w:r w:rsidR="009C72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2009</w:t>
            </w:r>
            <w:r w:rsidR="00252B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CB40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</w:t>
            </w:r>
            <w:r w:rsidR="00517D2C"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00F6F19" w14:textId="11F3DB61" w:rsidR="00BA0DFD" w:rsidRPr="00E265BF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252B33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.6. </w:t>
            </w:r>
            <w:r w:rsidRPr="00E265BF">
              <w:rPr>
                <w:sz w:val="20"/>
                <w:szCs w:val="20"/>
              </w:rPr>
              <w:t xml:space="preserve">Місце роботи – </w:t>
            </w:r>
            <w:r w:rsidR="00252B33" w:rsidRPr="00E265BF">
              <w:rPr>
                <w:sz w:val="20"/>
                <w:szCs w:val="20"/>
              </w:rPr>
              <w:t>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252B33" w:rsidRPr="00E265BF">
              <w:rPr>
                <w:sz w:val="20"/>
                <w:szCs w:val="20"/>
              </w:rPr>
              <w:t>Р.Т.Д.СОКІЛ»</w:t>
            </w:r>
            <w:r w:rsidR="005A4F26">
              <w:rPr>
                <w:sz w:val="20"/>
                <w:szCs w:val="20"/>
              </w:rPr>
              <w:t>, головний бухгалтер.</w:t>
            </w:r>
          </w:p>
          <w:p w14:paraId="2B25E089" w14:textId="77777777" w:rsidR="00BA0DFD" w:rsidRPr="00E265BF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lastRenderedPageBreak/>
              <w:t>2</w:t>
            </w:r>
            <w:r w:rsidRPr="00E265BF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5D0D25CA" w14:textId="7BFF24C8" w:rsidR="00517D2C" w:rsidRPr="00E265BF" w:rsidRDefault="00517D2C" w:rsidP="00252B33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- </w:t>
            </w:r>
            <w:r w:rsidR="00252B33" w:rsidRPr="00E265BF">
              <w:rPr>
                <w:sz w:val="20"/>
                <w:szCs w:val="20"/>
              </w:rPr>
              <w:t>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252B33" w:rsidRPr="00E265BF">
              <w:rPr>
                <w:sz w:val="20"/>
                <w:szCs w:val="20"/>
              </w:rPr>
              <w:t>Р.Т.Д.СОКІЛ»</w:t>
            </w:r>
            <w:r w:rsidR="009C7205">
              <w:rPr>
                <w:sz w:val="20"/>
                <w:szCs w:val="20"/>
              </w:rPr>
              <w:t>, головний бухгалтер</w:t>
            </w:r>
            <w:r w:rsidR="00BA0DFD" w:rsidRPr="00E265BF">
              <w:rPr>
                <w:sz w:val="20"/>
                <w:szCs w:val="20"/>
              </w:rPr>
              <w:t>;</w:t>
            </w:r>
          </w:p>
          <w:p w14:paraId="5C6F9863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4035FE48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268F4B5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3F80BAD1" w14:textId="77777777" w:rsidR="00BA0DFD" w:rsidRPr="005A4F26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.11. </w:t>
            </w:r>
            <w:r w:rsidRPr="005A4F26">
              <w:rPr>
                <w:sz w:val="20"/>
                <w:szCs w:val="20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88BAF87" w14:textId="61CE271B" w:rsidR="002862DD" w:rsidRPr="00934D9E" w:rsidRDefault="00BA0DFD" w:rsidP="002862DD">
            <w:pPr>
              <w:jc w:val="both"/>
              <w:rPr>
                <w:sz w:val="20"/>
                <w:szCs w:val="20"/>
              </w:rPr>
            </w:pPr>
            <w:r w:rsidRPr="005A4F26">
              <w:rPr>
                <w:sz w:val="20"/>
                <w:szCs w:val="20"/>
              </w:rPr>
              <w:t xml:space="preserve">2.12. </w:t>
            </w:r>
            <w:r w:rsidR="005A4F26" w:rsidRPr="005A4F26">
              <w:rPr>
                <w:sz w:val="20"/>
                <w:szCs w:val="20"/>
              </w:rPr>
              <w:t xml:space="preserve">Ільїна Леся Олексіївна </w:t>
            </w:r>
            <w:r w:rsidR="002862DD" w:rsidRPr="005A4F26">
              <w:rPr>
                <w:sz w:val="20"/>
                <w:szCs w:val="20"/>
              </w:rPr>
              <w:t xml:space="preserve">є представником акціонера Товариства – фізичної особи – </w:t>
            </w:r>
            <w:r w:rsidR="005A4F26" w:rsidRPr="005A4F26">
              <w:rPr>
                <w:sz w:val="20"/>
                <w:szCs w:val="20"/>
              </w:rPr>
              <w:t>Геворкяна Гамлета Юзіковича, реєстраційний номер 2279325558, якому належать 880 штук простих іменних акцій Товариства.</w:t>
            </w:r>
          </w:p>
          <w:p w14:paraId="31D9B273" w14:textId="77777777" w:rsidR="00BA0DFD" w:rsidRPr="005A4F26" w:rsidRDefault="00BA0DFD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5A4F26">
              <w:rPr>
                <w:sz w:val="20"/>
                <w:szCs w:val="20"/>
                <w:lang w:val="ru-RU"/>
              </w:rPr>
              <w:t>2</w:t>
            </w:r>
            <w:r w:rsidRPr="005A4F26">
              <w:rPr>
                <w:sz w:val="20"/>
                <w:szCs w:val="20"/>
              </w:rPr>
              <w:t xml:space="preserve">.13. </w:t>
            </w:r>
            <w:r w:rsidR="00517D2C" w:rsidRPr="005A4F26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5A4F26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5A4F26">
              <w:rPr>
                <w:sz w:val="20"/>
                <w:szCs w:val="20"/>
              </w:rPr>
              <w:t>.</w:t>
            </w:r>
          </w:p>
          <w:p w14:paraId="079FA88B" w14:textId="77777777"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31189E8" w14:textId="2E8EBE68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.1. </w:t>
            </w:r>
            <w:r w:rsidR="00252B33" w:rsidRPr="00E265BF">
              <w:rPr>
                <w:b/>
                <w:bCs/>
                <w:sz w:val="20"/>
                <w:szCs w:val="20"/>
              </w:rPr>
              <w:t>Берднік Наталія Валеріївна</w:t>
            </w:r>
          </w:p>
          <w:p w14:paraId="22E43F9B" w14:textId="683BEC0A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.2. Рік народження – 19</w:t>
            </w:r>
            <w:r w:rsidR="00252B33" w:rsidRPr="00E265BF">
              <w:rPr>
                <w:sz w:val="20"/>
                <w:szCs w:val="20"/>
              </w:rPr>
              <w:t>89</w:t>
            </w:r>
            <w:r w:rsidR="00E265BF">
              <w:rPr>
                <w:sz w:val="20"/>
                <w:szCs w:val="20"/>
              </w:rPr>
              <w:t>.</w:t>
            </w:r>
          </w:p>
          <w:p w14:paraId="2968EB3C" w14:textId="57806C2F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3.3. </w:t>
            </w:r>
            <w:r w:rsidR="00EB3226" w:rsidRPr="00E265BF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r w:rsidR="00252B33" w:rsidRPr="00E265BF">
              <w:rPr>
                <w:sz w:val="20"/>
                <w:szCs w:val="20"/>
              </w:rPr>
              <w:t>Геворкян</w:t>
            </w:r>
            <w:r w:rsidR="00E265BF" w:rsidRPr="00E265BF">
              <w:rPr>
                <w:sz w:val="20"/>
                <w:szCs w:val="20"/>
              </w:rPr>
              <w:t>ом</w:t>
            </w:r>
            <w:r w:rsidR="00252B33" w:rsidRPr="00E265BF">
              <w:rPr>
                <w:sz w:val="20"/>
                <w:szCs w:val="20"/>
              </w:rPr>
              <w:t xml:space="preserve"> Гамлетом Юзіковичем</w:t>
            </w:r>
            <w:r w:rsidR="00EB3226" w:rsidRPr="00E265BF">
              <w:rPr>
                <w:sz w:val="20"/>
                <w:szCs w:val="20"/>
              </w:rPr>
              <w:t xml:space="preserve">, реєстраційний  номер </w:t>
            </w:r>
            <w:r w:rsidR="0081245C" w:rsidRPr="00E265BF">
              <w:rPr>
                <w:sz w:val="20"/>
                <w:szCs w:val="20"/>
              </w:rPr>
              <w:t>2279325558</w:t>
            </w:r>
            <w:r w:rsidR="00EB3226" w:rsidRPr="00E265BF">
              <w:rPr>
                <w:sz w:val="20"/>
                <w:szCs w:val="20"/>
              </w:rPr>
              <w:t xml:space="preserve">, якому належать </w:t>
            </w:r>
            <w:r w:rsidR="0081245C" w:rsidRPr="00E265BF">
              <w:rPr>
                <w:sz w:val="20"/>
                <w:szCs w:val="20"/>
              </w:rPr>
              <w:t xml:space="preserve">880 </w:t>
            </w:r>
            <w:r w:rsidR="002862DD" w:rsidRPr="00E265BF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81245C" w:rsidRPr="00E265BF">
              <w:rPr>
                <w:sz w:val="20"/>
                <w:szCs w:val="20"/>
              </w:rPr>
              <w:t>46,</w:t>
            </w:r>
            <w:r w:rsidR="00E265BF" w:rsidRPr="00E265BF">
              <w:rPr>
                <w:sz w:val="20"/>
                <w:szCs w:val="20"/>
              </w:rPr>
              <w:t>1</w:t>
            </w:r>
            <w:r w:rsidR="002862DD" w:rsidRPr="00E265BF">
              <w:rPr>
                <w:sz w:val="20"/>
                <w:szCs w:val="20"/>
              </w:rPr>
              <w:t xml:space="preserve"> </w:t>
            </w:r>
            <w:r w:rsidR="00EB3226" w:rsidRPr="00E265BF">
              <w:rPr>
                <w:sz w:val="20"/>
                <w:szCs w:val="20"/>
              </w:rPr>
              <w:t>% від статутного капіталу Товариства.</w:t>
            </w:r>
          </w:p>
          <w:p w14:paraId="3915330A" w14:textId="246835EA" w:rsidR="00517D2C" w:rsidRPr="00E265BF" w:rsidRDefault="00BA0DFD" w:rsidP="00517D2C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3.4. </w:t>
            </w:r>
            <w:r w:rsidR="00E265BF" w:rsidRPr="00E265BF">
              <w:rPr>
                <w:sz w:val="20"/>
                <w:szCs w:val="20"/>
              </w:rPr>
              <w:t>А</w:t>
            </w:r>
            <w:r w:rsidR="0081245C" w:rsidRPr="00E265BF">
              <w:rPr>
                <w:sz w:val="20"/>
                <w:szCs w:val="20"/>
              </w:rPr>
              <w:t xml:space="preserve">кціями </w:t>
            </w:r>
            <w:r w:rsidR="00517D2C" w:rsidRPr="00E265BF">
              <w:rPr>
                <w:sz w:val="20"/>
                <w:szCs w:val="20"/>
              </w:rPr>
              <w:t>Товариства</w:t>
            </w:r>
            <w:r w:rsidR="00E265BF" w:rsidRPr="00E265BF">
              <w:rPr>
                <w:sz w:val="20"/>
                <w:szCs w:val="20"/>
              </w:rPr>
              <w:t xml:space="preserve"> не володіє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7D53E317" w14:textId="422CF6CB" w:rsidR="00BA0DFD" w:rsidRPr="00E265BF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3.5. 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 </w:t>
            </w:r>
            <w:r w:rsidR="00517D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Кременец</w:t>
            </w:r>
            <w:r w:rsidR="00E265BF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ь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кий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обласний гуманітарний педагогічний інститут ім.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Т. Шевченка</w:t>
            </w:r>
            <w:r w:rsidR="00517D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2012</w:t>
            </w:r>
            <w:r w:rsidR="004F2B0B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3F7B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закінчення.</w:t>
            </w:r>
          </w:p>
          <w:p w14:paraId="163BEF1B" w14:textId="1ABE5C45" w:rsidR="00BA0DFD" w:rsidRPr="00E265BF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3.6. Місце роботи –</w:t>
            </w:r>
            <w:r w:rsidR="00871DE7" w:rsidRPr="00E265BF">
              <w:rPr>
                <w:sz w:val="20"/>
                <w:szCs w:val="20"/>
              </w:rPr>
              <w:t xml:space="preserve"> 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871DE7" w:rsidRPr="00E265BF">
              <w:rPr>
                <w:sz w:val="20"/>
                <w:szCs w:val="20"/>
              </w:rPr>
              <w:t>Р.Т.Д.СОКІЛ», директор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14509B21" w14:textId="77777777" w:rsidR="00BA0DFD" w:rsidRPr="00E265BF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14:paraId="735BFCEE" w14:textId="5333D7A0" w:rsidR="00517D2C" w:rsidRPr="00E265BF" w:rsidRDefault="00871DE7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>-</w:t>
            </w:r>
            <w:r w:rsidR="005A4F26">
              <w:rPr>
                <w:sz w:val="20"/>
                <w:szCs w:val="20"/>
              </w:rPr>
              <w:t xml:space="preserve"> </w:t>
            </w:r>
            <w:r w:rsidRPr="00E265BF">
              <w:rPr>
                <w:sz w:val="20"/>
                <w:szCs w:val="20"/>
              </w:rPr>
              <w:t>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Pr="00E265BF">
              <w:rPr>
                <w:sz w:val="20"/>
                <w:szCs w:val="20"/>
              </w:rPr>
              <w:t>Р.Т.Д.СОКІЛ», директор</w:t>
            </w:r>
            <w:r w:rsidR="00517D2C" w:rsidRPr="00E265BF">
              <w:rPr>
                <w:sz w:val="20"/>
                <w:szCs w:val="20"/>
                <w:lang w:val="ru-RU"/>
              </w:rPr>
              <w:t>.</w:t>
            </w:r>
          </w:p>
          <w:p w14:paraId="2B031C4A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31611707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4BD40B4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1B683F71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2B6C8042" w14:textId="52D933A1" w:rsidR="00E265BF" w:rsidRPr="00E265BF" w:rsidRDefault="00BA0DFD" w:rsidP="00E265BF">
            <w:pPr>
              <w:jc w:val="both"/>
              <w:rPr>
                <w:sz w:val="20"/>
                <w:szCs w:val="20"/>
              </w:rPr>
            </w:pPr>
            <w:r w:rsidRPr="00A66855">
              <w:rPr>
                <w:sz w:val="20"/>
                <w:szCs w:val="20"/>
              </w:rPr>
              <w:t>3</w:t>
            </w:r>
            <w:r w:rsidRPr="00E265BF">
              <w:rPr>
                <w:sz w:val="20"/>
                <w:szCs w:val="20"/>
              </w:rPr>
              <w:t xml:space="preserve">.12. </w:t>
            </w:r>
            <w:r w:rsidR="00E265BF" w:rsidRPr="00E265BF">
              <w:rPr>
                <w:sz w:val="20"/>
                <w:szCs w:val="20"/>
              </w:rPr>
              <w:t>Берднік Наталія Валеріївна є представником акціонера Товариства – фізичної особи – Геворкяна Гамлета Юзіковича, реєстраційний номер 2279325558, якому належать 880 штук простих іменних акцій Товариства.</w:t>
            </w:r>
          </w:p>
          <w:p w14:paraId="570E208F" w14:textId="77777777" w:rsidR="00BA0DFD" w:rsidRPr="00E265BF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.13. </w:t>
            </w:r>
            <w:r w:rsidR="00517D2C" w:rsidRPr="00E265BF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CB40D3" w:rsidRPr="00E265BF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5403F546" w14:textId="77777777" w:rsidR="00D94477" w:rsidRPr="00004720" w:rsidRDefault="00D94477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14:paraId="1A3E20CC" w14:textId="77777777"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6449"/>
        <w:gridCol w:w="300"/>
        <w:gridCol w:w="299"/>
        <w:gridCol w:w="301"/>
        <w:gridCol w:w="301"/>
        <w:gridCol w:w="301"/>
        <w:gridCol w:w="301"/>
        <w:gridCol w:w="301"/>
        <w:gridCol w:w="301"/>
        <w:gridCol w:w="301"/>
        <w:gridCol w:w="305"/>
      </w:tblGrid>
      <w:tr w:rsidR="00004720" w:rsidRPr="00004720" w14:paraId="7B11E6C5" w14:textId="77777777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14:paraId="5C7CF70B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14:paraId="411E3F08" w14:textId="77777777"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 кандидатів, які обираються до складу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14:paraId="4064EE2C" w14:textId="77777777"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14:paraId="5A127943" w14:textId="77777777" w:rsidTr="00BA0DFD">
        <w:trPr>
          <w:trHeight w:val="450"/>
          <w:jc w:val="center"/>
        </w:trPr>
        <w:tc>
          <w:tcPr>
            <w:tcW w:w="227" w:type="pct"/>
          </w:tcPr>
          <w:p w14:paraId="78CF1D22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14:paraId="3C9D8E13" w14:textId="3F4C7EC8" w:rsidR="00BA0DFD" w:rsidRPr="00E265BF" w:rsidRDefault="00871DE7" w:rsidP="00270F3C">
            <w:pPr>
              <w:rPr>
                <w:rFonts w:ascii="Garamond" w:hAnsi="Garamond"/>
                <w:sz w:val="20"/>
                <w:szCs w:val="20"/>
              </w:rPr>
            </w:pPr>
            <w:r w:rsidRPr="00E265BF">
              <w:rPr>
                <w:b/>
                <w:bCs/>
                <w:sz w:val="20"/>
                <w:szCs w:val="20"/>
              </w:rPr>
              <w:t>Геворкян Гамлет Юзікович</w:t>
            </w:r>
          </w:p>
        </w:tc>
        <w:tc>
          <w:tcPr>
            <w:tcW w:w="151" w:type="pct"/>
          </w:tcPr>
          <w:p w14:paraId="036037F6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4F8FA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047488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B6E9E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37B12A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89449D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BE260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6917837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5BDC1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1BA9BF09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04720" w:rsidRPr="00004720" w14:paraId="1BDF0891" w14:textId="77777777" w:rsidTr="00BA0DFD">
        <w:trPr>
          <w:trHeight w:val="450"/>
          <w:jc w:val="center"/>
        </w:trPr>
        <w:tc>
          <w:tcPr>
            <w:tcW w:w="227" w:type="pct"/>
          </w:tcPr>
          <w:p w14:paraId="11C2D3A3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14:paraId="7A3DD4F3" w14:textId="508E8C6E" w:rsidR="00BA0DFD" w:rsidRPr="00E265BF" w:rsidRDefault="000D3E75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Ільїна Леся Олексіївна</w:t>
            </w:r>
          </w:p>
        </w:tc>
        <w:tc>
          <w:tcPr>
            <w:tcW w:w="151" w:type="pct"/>
          </w:tcPr>
          <w:p w14:paraId="311F6C1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823A9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80DBDD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237DF6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4826283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90A0B3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E003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E3B551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53CFB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6F7CA55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DFD" w:rsidRPr="00004720" w14:paraId="742090ED" w14:textId="77777777" w:rsidTr="00BA0DFD">
        <w:trPr>
          <w:trHeight w:val="450"/>
          <w:jc w:val="center"/>
        </w:trPr>
        <w:tc>
          <w:tcPr>
            <w:tcW w:w="227" w:type="pct"/>
          </w:tcPr>
          <w:p w14:paraId="56586B21" w14:textId="6D605F17" w:rsidR="00BA0DFD" w:rsidRPr="00004720" w:rsidRDefault="00C90FCE" w:rsidP="00270F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14:paraId="1912C3A2" w14:textId="76717A30" w:rsidR="00BA0DFD" w:rsidRPr="00E265BF" w:rsidRDefault="000D3E75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265BF">
              <w:rPr>
                <w:b/>
                <w:bCs/>
                <w:sz w:val="20"/>
                <w:szCs w:val="20"/>
              </w:rPr>
              <w:t>Берднік Наталія Валеріївна</w:t>
            </w:r>
          </w:p>
        </w:tc>
        <w:tc>
          <w:tcPr>
            <w:tcW w:w="151" w:type="pct"/>
          </w:tcPr>
          <w:p w14:paraId="7FE7CDE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7AD21B2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967E4D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C388F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56B2D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BB0D3F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C0828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95D0A3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D427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01CB6CF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64D9B3" w14:textId="77777777"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DD69" w14:textId="77777777" w:rsidR="00BE41EA" w:rsidRDefault="00BE41EA" w:rsidP="00C1614F">
      <w:r>
        <w:separator/>
      </w:r>
    </w:p>
  </w:endnote>
  <w:endnote w:type="continuationSeparator" w:id="0">
    <w:p w14:paraId="1BB7A90F" w14:textId="77777777" w:rsidR="00BE41EA" w:rsidRDefault="00BE41E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4556F87A" w14:textId="77777777" w:rsidTr="005F386D">
      <w:trPr>
        <w:trHeight w:val="1547"/>
      </w:trPr>
      <w:tc>
        <w:tcPr>
          <w:tcW w:w="9911" w:type="dxa"/>
          <w:gridSpan w:val="6"/>
        </w:tcPr>
        <w:p w14:paraId="214BBB7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71636B44" w14:textId="77777777" w:rsidR="00637EA4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    </w:r>
        </w:p>
        <w:p w14:paraId="0E1701E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23B08124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14:paraId="4211511A" w14:textId="77777777" w:rsidTr="005F386D">
      <w:trPr>
        <w:trHeight w:val="47"/>
      </w:trPr>
      <w:tc>
        <w:tcPr>
          <w:tcW w:w="9911" w:type="dxa"/>
          <w:gridSpan w:val="6"/>
        </w:tcPr>
        <w:p w14:paraId="34873537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7776B18D" w14:textId="77777777" w:rsidTr="005F386D">
      <w:tc>
        <w:tcPr>
          <w:tcW w:w="2002" w:type="dxa"/>
          <w:vMerge w:val="restart"/>
          <w:vAlign w:val="center"/>
        </w:tcPr>
        <w:p w14:paraId="2D612F48" w14:textId="66CE59E4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B508E0">
            <w:rPr>
              <w:rFonts w:eastAsia="Times New Roman"/>
              <w:noProof/>
              <w:sz w:val="20"/>
              <w:szCs w:val="22"/>
              <w:lang w:val="uk-UA"/>
            </w:rPr>
            <w:t>3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45FB9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749C2D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13C3A92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543C7C0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2F7004D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36696F5C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1F865B52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006A1E40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02173F5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50E5A8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56BD51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64DABBF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05E1EF99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6834" w14:textId="77777777" w:rsidR="00BE41EA" w:rsidRDefault="00BE41EA" w:rsidP="00C1614F">
      <w:r>
        <w:separator/>
      </w:r>
    </w:p>
  </w:footnote>
  <w:footnote w:type="continuationSeparator" w:id="0">
    <w:p w14:paraId="1086E2ED" w14:textId="77777777" w:rsidR="00BE41EA" w:rsidRDefault="00BE41E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0278"/>
    <w:rsid w:val="00004720"/>
    <w:rsid w:val="00005FC3"/>
    <w:rsid w:val="000110C9"/>
    <w:rsid w:val="00011425"/>
    <w:rsid w:val="000160A5"/>
    <w:rsid w:val="00022641"/>
    <w:rsid w:val="000252AA"/>
    <w:rsid w:val="000262FB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C24F1"/>
    <w:rsid w:val="000D3E75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3CC7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B33"/>
    <w:rsid w:val="00252C88"/>
    <w:rsid w:val="0025701A"/>
    <w:rsid w:val="002572B4"/>
    <w:rsid w:val="002650FC"/>
    <w:rsid w:val="00272BAF"/>
    <w:rsid w:val="002738FE"/>
    <w:rsid w:val="00281C79"/>
    <w:rsid w:val="002862DD"/>
    <w:rsid w:val="00290E9D"/>
    <w:rsid w:val="00291DE9"/>
    <w:rsid w:val="00295253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2AF2"/>
    <w:rsid w:val="003A3803"/>
    <w:rsid w:val="003A4975"/>
    <w:rsid w:val="003A519A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7B2C"/>
    <w:rsid w:val="004108D3"/>
    <w:rsid w:val="004111E2"/>
    <w:rsid w:val="00411C93"/>
    <w:rsid w:val="00413F28"/>
    <w:rsid w:val="00424B44"/>
    <w:rsid w:val="00426B11"/>
    <w:rsid w:val="00436F7E"/>
    <w:rsid w:val="00440CA4"/>
    <w:rsid w:val="00443A49"/>
    <w:rsid w:val="004503E8"/>
    <w:rsid w:val="004517D8"/>
    <w:rsid w:val="00452C7E"/>
    <w:rsid w:val="00452FAC"/>
    <w:rsid w:val="00462EDF"/>
    <w:rsid w:val="00462FF7"/>
    <w:rsid w:val="004633F7"/>
    <w:rsid w:val="00474B7F"/>
    <w:rsid w:val="00484F4B"/>
    <w:rsid w:val="004853FE"/>
    <w:rsid w:val="00493ECA"/>
    <w:rsid w:val="0049576C"/>
    <w:rsid w:val="004A1DAA"/>
    <w:rsid w:val="004A37F8"/>
    <w:rsid w:val="004B7B09"/>
    <w:rsid w:val="004C404E"/>
    <w:rsid w:val="004C69A4"/>
    <w:rsid w:val="004E65F1"/>
    <w:rsid w:val="004E794E"/>
    <w:rsid w:val="004E7E6C"/>
    <w:rsid w:val="004F2B0B"/>
    <w:rsid w:val="00511D14"/>
    <w:rsid w:val="005174C3"/>
    <w:rsid w:val="00517B9E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41DE"/>
    <w:rsid w:val="00566E42"/>
    <w:rsid w:val="0057409F"/>
    <w:rsid w:val="0057484E"/>
    <w:rsid w:val="0058074D"/>
    <w:rsid w:val="00581B52"/>
    <w:rsid w:val="00582982"/>
    <w:rsid w:val="00585094"/>
    <w:rsid w:val="0059021E"/>
    <w:rsid w:val="00590B8D"/>
    <w:rsid w:val="005A0F7B"/>
    <w:rsid w:val="005A1876"/>
    <w:rsid w:val="005A4F26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2ACE"/>
    <w:rsid w:val="00634FAC"/>
    <w:rsid w:val="00636EE7"/>
    <w:rsid w:val="00637EA4"/>
    <w:rsid w:val="006433D7"/>
    <w:rsid w:val="0064392E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85403"/>
    <w:rsid w:val="007906CB"/>
    <w:rsid w:val="007939B8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7469"/>
    <w:rsid w:val="00800F6F"/>
    <w:rsid w:val="00803440"/>
    <w:rsid w:val="0081010F"/>
    <w:rsid w:val="00811D99"/>
    <w:rsid w:val="0081245C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1DE7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F0E85"/>
    <w:rsid w:val="008F345B"/>
    <w:rsid w:val="008F661D"/>
    <w:rsid w:val="0090347B"/>
    <w:rsid w:val="00905263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2B02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B410B"/>
    <w:rsid w:val="009C2037"/>
    <w:rsid w:val="009C3B4E"/>
    <w:rsid w:val="009C4609"/>
    <w:rsid w:val="009C7205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536D1"/>
    <w:rsid w:val="00A601FB"/>
    <w:rsid w:val="00A627BE"/>
    <w:rsid w:val="00A64091"/>
    <w:rsid w:val="00A645EF"/>
    <w:rsid w:val="00A66855"/>
    <w:rsid w:val="00A77CF3"/>
    <w:rsid w:val="00A81D44"/>
    <w:rsid w:val="00A84674"/>
    <w:rsid w:val="00A9225C"/>
    <w:rsid w:val="00A9383D"/>
    <w:rsid w:val="00A948B7"/>
    <w:rsid w:val="00A955EE"/>
    <w:rsid w:val="00AA1B8B"/>
    <w:rsid w:val="00AB2BA4"/>
    <w:rsid w:val="00AB6F0F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36225"/>
    <w:rsid w:val="00B42CB4"/>
    <w:rsid w:val="00B508E0"/>
    <w:rsid w:val="00B50940"/>
    <w:rsid w:val="00B57469"/>
    <w:rsid w:val="00B63327"/>
    <w:rsid w:val="00B670B5"/>
    <w:rsid w:val="00B6768F"/>
    <w:rsid w:val="00B80402"/>
    <w:rsid w:val="00B809F3"/>
    <w:rsid w:val="00B83D2D"/>
    <w:rsid w:val="00B87372"/>
    <w:rsid w:val="00B87B1F"/>
    <w:rsid w:val="00B92DBF"/>
    <w:rsid w:val="00BA0DFD"/>
    <w:rsid w:val="00BB5458"/>
    <w:rsid w:val="00BC1418"/>
    <w:rsid w:val="00BC1658"/>
    <w:rsid w:val="00BC186C"/>
    <w:rsid w:val="00BD07CB"/>
    <w:rsid w:val="00BD1D33"/>
    <w:rsid w:val="00BE41EA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0FCE"/>
    <w:rsid w:val="00C92674"/>
    <w:rsid w:val="00CA0D09"/>
    <w:rsid w:val="00CA0EAB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0236"/>
    <w:rsid w:val="00D138FD"/>
    <w:rsid w:val="00D16BA5"/>
    <w:rsid w:val="00D175DC"/>
    <w:rsid w:val="00D1798F"/>
    <w:rsid w:val="00D25439"/>
    <w:rsid w:val="00D320D7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87CCF"/>
    <w:rsid w:val="00D90B8E"/>
    <w:rsid w:val="00D91E45"/>
    <w:rsid w:val="00D94477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265BF"/>
    <w:rsid w:val="00E27524"/>
    <w:rsid w:val="00E3540D"/>
    <w:rsid w:val="00E46B4E"/>
    <w:rsid w:val="00E54FDE"/>
    <w:rsid w:val="00E56C6F"/>
    <w:rsid w:val="00E56CF3"/>
    <w:rsid w:val="00E65950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A6080"/>
    <w:rsid w:val="00EB2A3C"/>
    <w:rsid w:val="00EB3226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3DE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70A2"/>
  <w15:docId w15:val="{4C9A4B30-FBA6-4E2B-AF50-CD66A07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6</cp:revision>
  <cp:lastPrinted>2020-12-21T11:33:00Z</cp:lastPrinted>
  <dcterms:created xsi:type="dcterms:W3CDTF">2025-04-22T09:23:00Z</dcterms:created>
  <dcterms:modified xsi:type="dcterms:W3CDTF">2025-04-22T12:12:00Z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